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FE2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宋体" w:cs="宋体" w:asciiTheme="minorAscii" w:hAnsiTheme="minorAscii"/>
          <w:b/>
          <w:bCs/>
          <w:sz w:val="30"/>
          <w:szCs w:val="30"/>
        </w:rPr>
      </w:pPr>
      <w:r>
        <w:rPr>
          <w:rFonts w:hint="default" w:eastAsia="宋体" w:cs="宋体" w:asciiTheme="minorAscii" w:hAnsiTheme="minorAscii"/>
          <w:b/>
          <w:bCs/>
          <w:sz w:val="30"/>
          <w:szCs w:val="30"/>
        </w:rPr>
        <w:t>Máquina peladora de cacahuetes partidos</w:t>
      </w:r>
    </w:p>
    <w:p w14:paraId="690192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Theme="majorAscii" w:hAnsiTheme="majorAscii"/>
          <w:b w:val="0"/>
          <w:bCs w:val="0"/>
          <w:sz w:val="24"/>
          <w:szCs w:val="24"/>
        </w:rPr>
      </w:pPr>
      <w:r>
        <w:rPr>
          <w:rFonts w:hint="default" w:eastAsia="Segoe UI" w:cs="Segoe UI" w:asciiTheme="minorAscii" w:hAnsiTheme="minorAscii"/>
          <w:b/>
          <w:bCs/>
          <w:i w:val="0"/>
          <w:iCs w:val="0"/>
          <w:caps w:val="0"/>
          <w:color w:val="202124"/>
          <w:spacing w:val="0"/>
          <w:sz w:val="28"/>
          <w:szCs w:val="28"/>
          <w:shd w:val="clear" w:fill="FFFFFF"/>
        </w:rPr>
        <w:t>Descripción</w:t>
      </w:r>
    </w:p>
    <w:p w14:paraId="1ADB9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eastAsia="宋体" w:cs="Arial" w:asciiTheme="majorAscii" w:hAnsiTheme="majorAscii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ajorAscii" w:hAnsiTheme="majorAscii"/>
          <w:b w:val="0"/>
          <w:bCs w:val="0"/>
          <w:sz w:val="24"/>
          <w:szCs w:val="24"/>
        </w:rPr>
        <w:t>La máquina peladora de cacahuetes partidos está diseñada para dividir los cacahuetes tostados en mitades o fragmentos más pequeños.</w:t>
      </w:r>
      <w:r>
        <w:rPr>
          <w:rFonts w:hint="default" w:eastAsia="宋体" w:cs="宋体" w:asciiTheme="majorAscii" w:hAnsiTheme="majorAscii"/>
          <w:sz w:val="24"/>
          <w:szCs w:val="24"/>
        </w:rPr>
        <w:t>Durante este proceso de pelado, la piel roja se elimina y se recoge mediante un separador ciclónico de aire</w:t>
      </w:r>
      <w:r>
        <w:rPr>
          <w:rFonts w:hint="eastAsia" w:eastAsia="宋体" w:cs="宋体" w:asciiTheme="majorAscii" w:hAnsiTheme="majorAscii"/>
          <w:sz w:val="24"/>
          <w:szCs w:val="24"/>
          <w:lang w:val="en-US" w:eastAsia="zh-CN"/>
        </w:rPr>
        <w:t>.</w:t>
      </w:r>
      <w:r>
        <w:rPr>
          <w:rFonts w:hint="eastAsia" w:eastAsia="宋体" w:cs="Arial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eastAsia="宋体" w:cs="宋体" w:asciiTheme="majorAscii" w:hAnsiTheme="majorAscii"/>
          <w:sz w:val="24"/>
          <w:szCs w:val="24"/>
        </w:rPr>
        <w:t>Este tipo de máquina peladora es adecuada para el procesamiento de granos de cacahuete</w:t>
      </w:r>
      <w:r>
        <w:rPr>
          <w:rFonts w:hint="eastAsia" w:eastAsia="宋体" w:cs="宋体" w:asciiTheme="majorAscii" w:hAnsiTheme="majorAscii"/>
          <w:sz w:val="24"/>
          <w:szCs w:val="24"/>
          <w:lang w:val="en-US" w:eastAsia="zh-CN"/>
        </w:rPr>
        <w:t xml:space="preserve"> </w:t>
      </w:r>
      <w:r>
        <w:rPr>
          <w:rFonts w:hint="default" w:eastAsia="宋体" w:cs="宋体" w:asciiTheme="majorAscii" w:hAnsiTheme="majorAscii"/>
          <w:sz w:val="24"/>
          <w:szCs w:val="24"/>
        </w:rPr>
        <w:t>partidos.</w:t>
      </w:r>
    </w:p>
    <w:p w14:paraId="22735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8" w:lineRule="atLeast"/>
        <w:jc w:val="both"/>
        <w:textAlignment w:val="auto"/>
        <w:rPr>
          <w:rFonts w:hint="eastAsia" w:eastAsia="宋体" w:cs="Arial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E0ED3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8" w:lineRule="atLeast"/>
        <w:jc w:val="both"/>
        <w:textAlignment w:val="auto"/>
        <w:rPr>
          <w:rFonts w:hint="default" w:eastAsia="宋体" w:cs="Arial" w:asciiTheme="majorAscii" w:hAnsiTheme="majorAscii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eastAsia="宋体" w:cs="宋体" w:asciiTheme="majorAscii" w:hAnsiTheme="majorAscii"/>
          <w:sz w:val="24"/>
          <w:szCs w:val="24"/>
        </w:rPr>
        <w:t>El sistema de pelado de cacahuetes partidos es adecuado para líneas de pelado de cacahuetes, líneas de troceado de cacahuetes, líneas de producción de mantequilla de cacahuete y líneas de laminado de cacahuetes.Este tipo de máquina peladora de cacahuetes permite ajustar la separación entre las bandas de goma para adaptarse a diferentes requisitos de procesamiento. Después de pasar por la cámara de pelado, los gérmenes amargos se eliminan mediante una criba vibratoria.</w:t>
      </w:r>
    </w:p>
    <w:p w14:paraId="71816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Ascii" w:hAnsiTheme="majorAscii"/>
          <w:b w:val="0"/>
          <w:bCs w:val="0"/>
          <w:sz w:val="24"/>
          <w:szCs w:val="24"/>
          <w:lang w:val="en-US" w:eastAsia="zh-CN"/>
        </w:rPr>
      </w:pPr>
    </w:p>
    <w:p w14:paraId="31A9E1E8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Style w:val="7"/>
          <w:rFonts w:hint="default" w:asciiTheme="majorAscii" w:hAnsiTheme="majorAscii"/>
          <w:b w:val="0"/>
          <w:bCs/>
          <w:sz w:val="24"/>
          <w:szCs w:val="24"/>
        </w:rPr>
      </w:pPr>
      <w:bookmarkStart w:id="0" w:name="_GoBack"/>
      <w:bookmarkEnd w:id="0"/>
      <w:r>
        <w:rPr>
          <w:rStyle w:val="7"/>
          <w:rFonts w:hint="default" w:asciiTheme="majorAscii" w:hAnsiTheme="majorAscii"/>
          <w:b w:val="0"/>
          <w:bCs/>
          <w:sz w:val="24"/>
          <w:szCs w:val="24"/>
        </w:rPr>
        <w:t>La máquina peladora de cacahuetes partidos está compuesta por un elevador de cangilones, una máquina peladora y un separador ciclónico de aire, formando un sistema completo para realizar todo el proceso de pelado. El equipo puede fabricarse en dos versiones:</w:t>
      </w:r>
    </w:p>
    <w:p w14:paraId="5BC275F9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Style w:val="7"/>
          <w:rFonts w:hint="default" w:asciiTheme="majorAscii" w:hAnsiTheme="majorAscii"/>
          <w:b w:val="0"/>
          <w:bCs/>
          <w:sz w:val="24"/>
          <w:szCs w:val="24"/>
        </w:rPr>
      </w:pPr>
      <w:r>
        <w:rPr>
          <w:rStyle w:val="7"/>
          <w:rFonts w:hint="eastAsia" w:asciiTheme="majorAscii" w:hAnsiTheme="majorAscii"/>
          <w:b/>
          <w:bCs w:val="0"/>
          <w:i/>
          <w:iCs/>
          <w:color w:val="auto"/>
          <w:sz w:val="24"/>
          <w:szCs w:val="24"/>
          <w:lang w:val="en-US" w:eastAsia="zh-CN"/>
        </w:rPr>
        <w:t>A.</w:t>
      </w:r>
      <w:r>
        <w:rPr>
          <w:rStyle w:val="7"/>
          <w:rFonts w:hint="default" w:asciiTheme="majorAscii" w:hAnsiTheme="majorAscii"/>
          <w:b w:val="0"/>
          <w:bCs/>
          <w:sz w:val="24"/>
          <w:szCs w:val="24"/>
        </w:rPr>
        <w:t>Construcción íntegramente en acero inoxidable.</w:t>
      </w:r>
    </w:p>
    <w:p w14:paraId="757212A3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Style w:val="7"/>
          <w:rFonts w:hint="default" w:asciiTheme="majorAscii" w:hAnsiTheme="majorAscii"/>
          <w:b w:val="0"/>
          <w:bCs/>
          <w:sz w:val="24"/>
          <w:szCs w:val="24"/>
        </w:rPr>
      </w:pPr>
      <w:r>
        <w:rPr>
          <w:rStyle w:val="7"/>
          <w:rFonts w:hint="eastAsia" w:asciiTheme="majorAscii" w:hAnsiTheme="majorAscii"/>
          <w:b/>
          <w:bCs w:val="0"/>
          <w:i/>
          <w:iCs/>
          <w:color w:val="auto"/>
          <w:sz w:val="24"/>
          <w:szCs w:val="24"/>
          <w:u w:val="none"/>
          <w:lang w:val="en-US" w:eastAsia="zh-CN"/>
        </w:rPr>
        <w:t>B.</w:t>
      </w:r>
      <w:r>
        <w:rPr>
          <w:rStyle w:val="7"/>
          <w:rFonts w:hint="default" w:asciiTheme="majorAscii" w:hAnsiTheme="majorAscii"/>
          <w:b w:val="0"/>
          <w:bCs/>
          <w:sz w:val="24"/>
          <w:szCs w:val="24"/>
        </w:rPr>
        <w:t>Partes en contacto con el producto fabricadas en acero inoxidable y estructura de acero al carbono pintado.</w:t>
      </w:r>
    </w:p>
    <w:p w14:paraId="59E53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Ascii" w:hAnsiTheme="majorAscii"/>
          <w:b w:val="0"/>
          <w:bCs w:val="0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979"/>
        <w:gridCol w:w="5543"/>
      </w:tblGrid>
      <w:tr w14:paraId="1FE9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  <w:shd w:val="clear" w:color="auto" w:fill="E7E6E6" w:themeFill="background2"/>
          </w:tcPr>
          <w:p w14:paraId="2EB4FC36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"/>
                <w:rFonts w:hint="default" w:asciiTheme="majorAscii" w:hAnsiTheme="majorAscii"/>
                <w:b/>
                <w:bCs/>
                <w:sz w:val="28"/>
                <w:szCs w:val="28"/>
                <w:highlight w:val="none"/>
              </w:rPr>
              <w:t>Información técnica</w:t>
            </w:r>
          </w:p>
        </w:tc>
        <w:tc>
          <w:tcPr>
            <w:tcW w:w="5543" w:type="dxa"/>
            <w:shd w:val="clear" w:color="auto" w:fill="E7E6E6" w:themeFill="background2"/>
          </w:tcPr>
          <w:p w14:paraId="72993029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rStyle w:val="8"/>
                <w:rFonts w:hint="default" w:asciiTheme="majorAscii" w:hAnsiTheme="majorAscii"/>
                <w:b/>
                <w:bCs/>
                <w:sz w:val="28"/>
                <w:szCs w:val="28"/>
                <w:highlight w:val="none"/>
              </w:rPr>
              <w:t>Especificación</w:t>
            </w:r>
          </w:p>
        </w:tc>
      </w:tr>
      <w:tr w14:paraId="4679F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3BD56AEB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Modelo</w:t>
            </w:r>
          </w:p>
        </w:tc>
        <w:tc>
          <w:tcPr>
            <w:tcW w:w="5543" w:type="dxa"/>
          </w:tcPr>
          <w:p w14:paraId="2146B26D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BLJ-800</w:t>
            </w:r>
          </w:p>
        </w:tc>
      </w:tr>
      <w:tr w14:paraId="58E6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41461EE6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Potencia</w:t>
            </w:r>
          </w:p>
        </w:tc>
        <w:tc>
          <w:tcPr>
            <w:tcW w:w="5543" w:type="dxa"/>
          </w:tcPr>
          <w:p w14:paraId="253894F4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3,37 kW</w:t>
            </w:r>
          </w:p>
        </w:tc>
      </w:tr>
      <w:tr w14:paraId="3F217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71602A72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Capacidad</w:t>
            </w:r>
          </w:p>
        </w:tc>
        <w:tc>
          <w:tcPr>
            <w:tcW w:w="5543" w:type="dxa"/>
          </w:tcPr>
          <w:p w14:paraId="51536677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800–1000 kg/h</w:t>
            </w:r>
          </w:p>
        </w:tc>
      </w:tr>
      <w:tr w14:paraId="1A9E9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079ED248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Tasa de pelado</w:t>
            </w:r>
          </w:p>
        </w:tc>
        <w:tc>
          <w:tcPr>
            <w:tcW w:w="5543" w:type="dxa"/>
          </w:tcPr>
          <w:p w14:paraId="11678B94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98–99 %</w:t>
            </w:r>
          </w:p>
        </w:tc>
      </w:tr>
      <w:tr w14:paraId="04DB7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5BD673D4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Tasa de partición</w:t>
            </w:r>
          </w:p>
        </w:tc>
        <w:tc>
          <w:tcPr>
            <w:tcW w:w="5543" w:type="dxa"/>
          </w:tcPr>
          <w:p w14:paraId="3CA951C0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100 %</w:t>
            </w:r>
          </w:p>
        </w:tc>
      </w:tr>
      <w:tr w14:paraId="0F10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979" w:type="dxa"/>
          </w:tcPr>
          <w:p w14:paraId="5FBE356D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Dimensiones</w:t>
            </w:r>
          </w:p>
        </w:tc>
        <w:tc>
          <w:tcPr>
            <w:tcW w:w="5543" w:type="dxa"/>
          </w:tcPr>
          <w:p w14:paraId="3E08929B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2500 × 1000 × 1850 mm</w:t>
            </w:r>
          </w:p>
        </w:tc>
      </w:tr>
      <w:tr w14:paraId="4093F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79" w:type="dxa"/>
          </w:tcPr>
          <w:p w14:paraId="6639288A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Código HS</w:t>
            </w:r>
          </w:p>
        </w:tc>
        <w:tc>
          <w:tcPr>
            <w:tcW w:w="5543" w:type="dxa"/>
          </w:tcPr>
          <w:p w14:paraId="5141ECE5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84386000</w:t>
            </w:r>
          </w:p>
        </w:tc>
      </w:tr>
      <w:tr w14:paraId="49735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79" w:type="dxa"/>
          </w:tcPr>
          <w:p w14:paraId="0469C935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default" w:asciiTheme="minorAscii" w:hAnsiTheme="minorAscii"/>
                <w:b w:val="0"/>
                <w:bCs w:val="0"/>
              </w:rPr>
            </w:pPr>
            <w:r>
              <w:rPr>
                <w:rStyle w:val="8"/>
                <w:rFonts w:hint="default" w:asciiTheme="minorAscii" w:hAnsiTheme="minorAscii"/>
                <w:b w:val="0"/>
                <w:bCs w:val="0"/>
                <w:sz w:val="24"/>
                <w:szCs w:val="24"/>
              </w:rPr>
              <w:t>Peso neto</w:t>
            </w:r>
          </w:p>
        </w:tc>
        <w:tc>
          <w:tcPr>
            <w:tcW w:w="5543" w:type="dxa"/>
          </w:tcPr>
          <w:p w14:paraId="6E74480A">
            <w:pPr>
              <w:pStyle w:val="2"/>
              <w:keepNext w:val="0"/>
              <w:keepLines w:val="0"/>
              <w:widowControl/>
              <w:suppressLineNumbers w:val="0"/>
              <w:bidi w:val="0"/>
              <w:jc w:val="center"/>
            </w:pPr>
            <w:r>
              <w:rPr>
                <w:rStyle w:val="8"/>
                <w:rFonts w:hint="default" w:asciiTheme="majorAscii" w:hAnsiTheme="majorAscii"/>
                <w:sz w:val="24"/>
                <w:szCs w:val="24"/>
              </w:rPr>
              <w:t>600 kg</w:t>
            </w:r>
          </w:p>
        </w:tc>
      </w:tr>
    </w:tbl>
    <w:p w14:paraId="21B0C6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ajorAscii" w:hAnsiTheme="majorAscii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ScriptS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PanRoman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A3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2026-10-06T02:28:04Z</dcterms:created>
  <dc:creator>Administrator</dc:creator>
  <cp:lastModifiedBy>Administrator</cp:lastModifiedBy>
  <dcterms:modified xsi:type="dcterms:W3CDTF">2026-10-06T03:27:29Z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06321F332C254532B6CFE2F84A3CA4E3_12</vt:lpwstr>
  </property>
</Properties>
</file>